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8D0" w:rsidRDefault="00F228D0">
      <w:pPr>
        <w:pStyle w:val="Sinespaciado"/>
        <w:spacing w:line="360" w:lineRule="auto"/>
        <w:jc w:val="both"/>
        <w:rPr>
          <w:rFonts w:ascii="Calibri" w:hAnsi="Calibri" w:cs="Calibri"/>
          <w:b/>
          <w:color w:val="00000A"/>
        </w:rPr>
      </w:pPr>
    </w:p>
    <w:p w:rsidR="00F228D0" w:rsidRDefault="0009009D">
      <w:pPr>
        <w:pStyle w:val="Sinespaciado"/>
        <w:spacing w:line="360" w:lineRule="auto"/>
        <w:jc w:val="center"/>
        <w:rPr>
          <w:rFonts w:ascii="Calibri" w:hAnsi="Calibri" w:cs="Calibri"/>
          <w:b/>
          <w:color w:val="00000A"/>
          <w:u w:val="single"/>
        </w:rPr>
      </w:pPr>
      <w:r>
        <w:rPr>
          <w:rFonts w:ascii="Calibri" w:hAnsi="Calibri" w:cs="Calibri"/>
          <w:b/>
          <w:color w:val="00000A"/>
          <w:u w:val="single"/>
        </w:rPr>
        <w:t>BIENALSUR 2019 PRESENTA “OTROS RELATOS” EN EL MUSEO HISTÓRICO NACIONAL</w:t>
      </w:r>
    </w:p>
    <w:p w:rsidR="00F228D0" w:rsidRDefault="00F228D0">
      <w:pPr>
        <w:pStyle w:val="Sinespaciado"/>
        <w:spacing w:line="360" w:lineRule="auto"/>
        <w:jc w:val="center"/>
        <w:rPr>
          <w:rFonts w:ascii="Calibri" w:hAnsi="Calibri" w:cs="Calibri"/>
          <w:b/>
          <w:color w:val="00000A"/>
        </w:rPr>
      </w:pPr>
    </w:p>
    <w:p w:rsidR="00F228D0" w:rsidRPr="00973F1C" w:rsidRDefault="0009009D">
      <w:pPr>
        <w:pStyle w:val="Sinespaciado"/>
        <w:spacing w:line="360" w:lineRule="auto"/>
        <w:jc w:val="both"/>
        <w:rPr>
          <w:rFonts w:ascii="Calibri" w:hAnsi="Calibri" w:cs="Calibri"/>
          <w:color w:val="00000A"/>
        </w:rPr>
      </w:pPr>
      <w:r>
        <w:rPr>
          <w:rFonts w:ascii="Calibri" w:hAnsi="Calibri" w:cs="Calibri"/>
          <w:b/>
          <w:color w:val="00000A"/>
        </w:rPr>
        <w:t xml:space="preserve">La segunda edición de BIENALSUR 2019, el evento cultural de arte contemporáneo de Argentina para el mundo, inaugura el 28 de junio a las 17 en el </w:t>
      </w:r>
      <w:r>
        <w:rPr>
          <w:rFonts w:ascii="Calibri" w:hAnsi="Calibri" w:cs="Calibri"/>
          <w:b/>
          <w:bCs/>
          <w:color w:val="00000A"/>
        </w:rPr>
        <w:t xml:space="preserve">Museo Histórico Nacional la </w:t>
      </w:r>
      <w:r>
        <w:rPr>
          <w:rFonts w:ascii="Calibri" w:hAnsi="Calibri" w:cs="Calibri"/>
          <w:b/>
          <w:bCs/>
          <w:color w:val="00000A"/>
        </w:rPr>
        <w:t>instalación “</w:t>
      </w:r>
      <w:r>
        <w:rPr>
          <w:rFonts w:ascii="Calibri" w:hAnsi="Calibri" w:cs="Calibri"/>
          <w:b/>
          <w:color w:val="00000A"/>
        </w:rPr>
        <w:t xml:space="preserve">Otros relatos”, con obras de los artistas </w:t>
      </w:r>
      <w:r>
        <w:rPr>
          <w:rFonts w:ascii="Calibri" w:hAnsi="Calibri" w:cs="Calibri"/>
          <w:b/>
          <w:color w:val="00000A"/>
          <w:shd w:val="clear" w:color="auto" w:fill="FFFFFF"/>
        </w:rPr>
        <w:t xml:space="preserve">Andrés Argüelles (PER) y Nicolás </w:t>
      </w:r>
      <w:proofErr w:type="spellStart"/>
      <w:r>
        <w:rPr>
          <w:rFonts w:ascii="Calibri" w:hAnsi="Calibri" w:cs="Calibri"/>
          <w:b/>
          <w:color w:val="00000A"/>
          <w:shd w:val="clear" w:color="auto" w:fill="FFFFFF"/>
        </w:rPr>
        <w:t>Robbio</w:t>
      </w:r>
      <w:proofErr w:type="spellEnd"/>
      <w:r>
        <w:rPr>
          <w:rFonts w:ascii="Calibri" w:hAnsi="Calibri" w:cs="Calibri"/>
          <w:b/>
          <w:color w:val="00000A"/>
          <w:shd w:val="clear" w:color="auto" w:fill="FFFFFF"/>
        </w:rPr>
        <w:t xml:space="preserve"> (ARG).</w:t>
      </w:r>
    </w:p>
    <w:p w:rsidR="00F228D0" w:rsidRDefault="0009009D">
      <w:pPr>
        <w:pStyle w:val="Sinespaciado"/>
        <w:spacing w:line="360" w:lineRule="auto"/>
        <w:jc w:val="both"/>
        <w:rPr>
          <w:rFonts w:ascii="Calibri" w:hAnsi="Calibri" w:cs="Calibri"/>
          <w:color w:val="00000A"/>
        </w:rPr>
      </w:pPr>
      <w:r w:rsidRPr="00973F1C">
        <w:rPr>
          <w:rFonts w:ascii="Calibri" w:hAnsi="Calibri" w:cs="Calibri"/>
          <w:color w:val="00000A"/>
        </w:rPr>
        <w:tab/>
      </w:r>
      <w:r>
        <w:rPr>
          <w:rFonts w:ascii="Calibri" w:hAnsi="Calibri" w:cs="Calibri"/>
          <w:color w:val="00000A"/>
        </w:rPr>
        <w:t>Con curaduría BIENALSUR (</w:t>
      </w:r>
      <w:r w:rsidRPr="00973F1C">
        <w:rPr>
          <w:rFonts w:ascii="Calibri" w:hAnsi="Calibri" w:cs="Calibri"/>
          <w:color w:val="00000A"/>
        </w:rPr>
        <w:t>Ma</w:t>
      </w:r>
      <w:r w:rsidR="00973F1C" w:rsidRPr="00973F1C">
        <w:rPr>
          <w:rFonts w:ascii="Calibri" w:hAnsi="Calibri" w:cs="Calibri"/>
          <w:color w:val="00000A"/>
        </w:rPr>
        <w:t xml:space="preserve">rina Aguerre y Diana </w:t>
      </w:r>
      <w:proofErr w:type="spellStart"/>
      <w:r w:rsidR="00973F1C" w:rsidRPr="00973F1C">
        <w:rPr>
          <w:rFonts w:ascii="Calibri" w:hAnsi="Calibri" w:cs="Calibri"/>
          <w:color w:val="00000A"/>
        </w:rPr>
        <w:t>Wechsler</w:t>
      </w:r>
      <w:proofErr w:type="spellEnd"/>
      <w:r w:rsidR="00973F1C" w:rsidRPr="00973F1C">
        <w:rPr>
          <w:rFonts w:ascii="Calibri" w:hAnsi="Calibri" w:cs="Calibri"/>
          <w:color w:val="00000A"/>
        </w:rPr>
        <w:t xml:space="preserve">) y obras de </w:t>
      </w:r>
      <w:r w:rsidR="00973F1C" w:rsidRPr="00973F1C">
        <w:rPr>
          <w:rFonts w:ascii="Calibri" w:hAnsi="Calibri" w:cs="Calibri"/>
          <w:color w:val="00000A"/>
        </w:rPr>
        <w:t xml:space="preserve">Andrés Argüelles Vigo (PER) y Nicolás </w:t>
      </w:r>
      <w:proofErr w:type="spellStart"/>
      <w:r w:rsidR="00973F1C" w:rsidRPr="00973F1C">
        <w:rPr>
          <w:rFonts w:ascii="Calibri" w:hAnsi="Calibri" w:cs="Calibri"/>
          <w:color w:val="00000A"/>
        </w:rPr>
        <w:t>Robbio</w:t>
      </w:r>
      <w:proofErr w:type="spellEnd"/>
      <w:r w:rsidR="00973F1C" w:rsidRPr="00973F1C">
        <w:rPr>
          <w:rFonts w:ascii="Calibri" w:hAnsi="Calibri" w:cs="Calibri"/>
          <w:color w:val="00000A"/>
        </w:rPr>
        <w:t xml:space="preserve"> (ARG)</w:t>
      </w:r>
      <w:r w:rsidR="00973F1C" w:rsidRPr="00973F1C">
        <w:rPr>
          <w:rFonts w:ascii="Calibri" w:hAnsi="Calibri" w:cs="Calibri"/>
          <w:color w:val="00000A"/>
        </w:rPr>
        <w:t>,</w:t>
      </w:r>
      <w:r w:rsidR="00973F1C">
        <w:rPr>
          <w:rFonts w:ascii="Calibri" w:hAnsi="Calibri" w:cs="Calibri"/>
          <w:color w:val="222222"/>
          <w:sz w:val="22"/>
          <w:szCs w:val="22"/>
          <w:shd w:val="clear" w:color="auto" w:fill="FFFFFF"/>
        </w:rPr>
        <w:t xml:space="preserve"> </w:t>
      </w:r>
      <w:r>
        <w:rPr>
          <w:rFonts w:ascii="Calibri" w:hAnsi="Calibri" w:cs="Calibri"/>
          <w:color w:val="00000A"/>
          <w:shd w:val="clear" w:color="auto" w:fill="FFFFFF"/>
        </w:rPr>
        <w:t xml:space="preserve">ésta muestra que se despliega en </w:t>
      </w:r>
      <w:r>
        <w:rPr>
          <w:rFonts w:ascii="Calibri" w:hAnsi="Calibri" w:cs="Calibri"/>
          <w:color w:val="00000A"/>
        </w:rPr>
        <w:t>Defensa 1600, se suma a la notable programación que BIENALSUR</w:t>
      </w:r>
      <w:r>
        <w:rPr>
          <w:rFonts w:ascii="Calibri" w:hAnsi="Calibri" w:cs="Calibri"/>
          <w:color w:val="00000A"/>
        </w:rPr>
        <w:t xml:space="preserve"> 2019 despliega del 22 al 29 de junio en Buenos Aires: una gran concentración de propuestas en museos, instituciones, centros culturales y espacio urbanos emblemáticos con los que la bienal trabaja de manera conjunta y colaborativa.</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ab/>
        <w:t>“La narración históric</w:t>
      </w:r>
      <w:r>
        <w:rPr>
          <w:rFonts w:ascii="Calibri" w:hAnsi="Calibri" w:cs="Calibri"/>
          <w:color w:val="00000A"/>
        </w:rPr>
        <w:t xml:space="preserve">a organiza y a la vez busca interpretar el pasado, en tanto la </w:t>
      </w:r>
      <w:proofErr w:type="gramStart"/>
      <w:r>
        <w:rPr>
          <w:rFonts w:ascii="Calibri" w:hAnsi="Calibri" w:cs="Calibri"/>
          <w:color w:val="00000A"/>
        </w:rPr>
        <w:t>operación</w:t>
      </w:r>
      <w:proofErr w:type="gramEnd"/>
      <w:r>
        <w:rPr>
          <w:rFonts w:ascii="Calibri" w:hAnsi="Calibri" w:cs="Calibri"/>
          <w:color w:val="00000A"/>
        </w:rPr>
        <w:t xml:space="preserve"> curatorial del montaje –al yuxtaponer imágenes y tiempos– ensaya otros modos de relato, discontinuo, quebrado, en donde la posición relativa de cada pieza supone a su vez su </w:t>
      </w:r>
      <w:proofErr w:type="spellStart"/>
      <w:r>
        <w:rPr>
          <w:rFonts w:ascii="Calibri" w:hAnsi="Calibri" w:cs="Calibri"/>
          <w:color w:val="00000A"/>
        </w:rPr>
        <w:t>resignifi</w:t>
      </w:r>
      <w:r>
        <w:rPr>
          <w:rFonts w:ascii="Calibri" w:hAnsi="Calibri" w:cs="Calibri"/>
          <w:color w:val="00000A"/>
        </w:rPr>
        <w:t>cación</w:t>
      </w:r>
      <w:proofErr w:type="spellEnd"/>
      <w:r>
        <w:rPr>
          <w:rFonts w:ascii="Calibri" w:hAnsi="Calibri" w:cs="Calibri"/>
          <w:color w:val="00000A"/>
        </w:rPr>
        <w:t xml:space="preserve">”, explican las curadoras. </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ab/>
        <w:t>La narración histórica y el montaje de imágenes comparten el hecho de conocer el punto de arribo de la historia, dado que participan de un mismo tiempo presente desde donde se observa-analiza-seleccionan aspectos del pasa</w:t>
      </w:r>
      <w:r>
        <w:rPr>
          <w:rFonts w:ascii="Calibri" w:hAnsi="Calibri" w:cs="Calibri"/>
          <w:color w:val="00000A"/>
        </w:rPr>
        <w:t xml:space="preserve">do. </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ab/>
        <w:t>Sin embargo, en tanto la historia necesita de ciertas estructuras narrativas que le den continuidad y la hagan legible, el montaje plantea la puesta en común de diferentes imágenes, pero una puesta que deja inevitablemente espacios, intersticios entr</w:t>
      </w:r>
      <w:r>
        <w:rPr>
          <w:rFonts w:ascii="Calibri" w:hAnsi="Calibri" w:cs="Calibri"/>
          <w:color w:val="00000A"/>
        </w:rPr>
        <w:t>e unas y otras imágenes que son las que invitan al espectador a completar desde su perspectiva, con su mirada –una mirada cultural, poblada de saberes que son los que la constituyen– un relato posible, en donde se expanden los sentidos, más allá de una nar</w:t>
      </w:r>
      <w:r>
        <w:rPr>
          <w:rFonts w:ascii="Calibri" w:hAnsi="Calibri" w:cs="Calibri"/>
          <w:color w:val="00000A"/>
        </w:rPr>
        <w:t xml:space="preserve">ración conclusa. </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ab/>
        <w:t xml:space="preserve">Es en esta operación de montaje que reside la selección de estas intervenciones de artistas contemporáneos en el relato del Museo Histórico Nacional en busca de interferir </w:t>
      </w:r>
      <w:r>
        <w:rPr>
          <w:rFonts w:ascii="Calibri" w:hAnsi="Calibri" w:cs="Calibri"/>
          <w:color w:val="00000A"/>
        </w:rPr>
        <w:lastRenderedPageBreak/>
        <w:t>críticamente en los sentidos ya establecidos para contribuir a al</w:t>
      </w:r>
      <w:r>
        <w:rPr>
          <w:rFonts w:ascii="Calibri" w:hAnsi="Calibri" w:cs="Calibri"/>
          <w:color w:val="00000A"/>
        </w:rPr>
        <w:t>umbrar con el shock entre tiempos, perspectivas y dispositivos diversos, otros relatos posibles.</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ab/>
        <w:t xml:space="preserve">Organizada por la Universidad Nacional de Tres de Febrero (UNTREF), la segunda edición de la Bienal Internacional de Arte Contemporáneo de América del Sur se </w:t>
      </w:r>
      <w:r>
        <w:rPr>
          <w:rFonts w:ascii="Calibri" w:hAnsi="Calibri" w:cs="Calibri"/>
          <w:color w:val="00000A"/>
        </w:rPr>
        <w:t xml:space="preserve">realiza de mayo a noviembre de 2019 con la participación de más de 400 artistas, quienes presentan sus obras en exposiciones simultáneas, distribuidas en 43 ciudades de una veintena de países, a través de más de cien sedes con las que BIENALSUR trabaja de </w:t>
      </w:r>
      <w:r>
        <w:rPr>
          <w:rFonts w:ascii="Calibri" w:hAnsi="Calibri" w:cs="Calibri"/>
          <w:color w:val="00000A"/>
        </w:rPr>
        <w:t>forma conjunta y colaborativa.</w:t>
      </w:r>
    </w:p>
    <w:p w:rsidR="00F228D0" w:rsidRDefault="0009009D">
      <w:pPr>
        <w:pStyle w:val="Sinespaciado"/>
        <w:spacing w:line="360" w:lineRule="auto"/>
        <w:ind w:firstLine="708"/>
        <w:jc w:val="both"/>
        <w:rPr>
          <w:rFonts w:ascii="Calibri" w:hAnsi="Calibri" w:cs="Calibri"/>
          <w:color w:val="00000A"/>
        </w:rPr>
      </w:pPr>
      <w:r>
        <w:rPr>
          <w:rFonts w:ascii="Calibri" w:hAnsi="Calibri" w:cs="Calibri"/>
          <w:color w:val="00000A"/>
        </w:rPr>
        <w:t>BIENALSUR 2019 fue lanzada oficialmente en mayo pasado en la provincia de Tierra del Fuego, en un simbólico posicionamiento al sur del sur, y luego de inaugurar capítulos en distintos territorios como Tucumán, Rosario, Córdob</w:t>
      </w:r>
      <w:r>
        <w:rPr>
          <w:rFonts w:ascii="Calibri" w:hAnsi="Calibri" w:cs="Calibri"/>
          <w:color w:val="00000A"/>
        </w:rPr>
        <w:t xml:space="preserve">a, San Juan, Brasil, Suiza y Francia, y tras su despliegue en Buenos Aires, seguirá extendiéndose luego a países como Bolivia, Chile, Colombia, Ecuador, México, Paraguay, Perú, Uruguay, </w:t>
      </w:r>
      <w:proofErr w:type="spellStart"/>
      <w:r>
        <w:rPr>
          <w:rFonts w:ascii="Calibri" w:hAnsi="Calibri" w:cs="Calibri"/>
          <w:color w:val="00000A"/>
        </w:rPr>
        <w:t>Benin</w:t>
      </w:r>
      <w:proofErr w:type="spellEnd"/>
      <w:r>
        <w:rPr>
          <w:rFonts w:ascii="Calibri" w:hAnsi="Calibri" w:cs="Calibri"/>
          <w:color w:val="00000A"/>
        </w:rPr>
        <w:t>, España, Francia, Italia, Marruecos y Japón, entre otros.</w:t>
      </w:r>
    </w:p>
    <w:p w:rsidR="00F228D0" w:rsidRDefault="0009009D">
      <w:pPr>
        <w:pStyle w:val="Sinespaciado"/>
        <w:spacing w:line="360" w:lineRule="auto"/>
        <w:ind w:firstLine="708"/>
        <w:jc w:val="both"/>
        <w:rPr>
          <w:rFonts w:ascii="Calibri" w:hAnsi="Calibri" w:cs="Calibri"/>
          <w:color w:val="00000A"/>
        </w:rPr>
      </w:pPr>
      <w:r>
        <w:rPr>
          <w:rFonts w:ascii="Calibri" w:hAnsi="Calibri" w:cs="Calibri"/>
          <w:color w:val="00000A"/>
        </w:rPr>
        <w:t>BIENALSUR concibe a la cultura como un vehículo de integración entre países. Para conectar todas sus sedes plantea una cartografía inédita, que borra fronteras y piensa junto con los artistas, entre lo local y lo global. De manera simbólica, sitúa el MUNTR</w:t>
      </w:r>
      <w:r>
        <w:rPr>
          <w:rFonts w:ascii="Calibri" w:hAnsi="Calibri" w:cs="Calibri"/>
          <w:color w:val="00000A"/>
        </w:rPr>
        <w:t>EF Hotel de Inmigrantes, en el puerto de Buenos Aires, como el kilómetro 0 y a partir de allí, cada sede participante es renombrada con un kilómetro que sienta las bases de esta singular geografía, y que en esta edición vuelve a alcanzar la ciudad de Tokio</w:t>
      </w:r>
      <w:r>
        <w:rPr>
          <w:rFonts w:ascii="Calibri" w:hAnsi="Calibri" w:cs="Calibri"/>
          <w:color w:val="00000A"/>
        </w:rPr>
        <w:t xml:space="preserve">, Japón, bautizada con el KM 18.370. </w:t>
      </w:r>
    </w:p>
    <w:p w:rsidR="00F228D0" w:rsidRDefault="0009009D">
      <w:pPr>
        <w:pStyle w:val="Sinespaciado"/>
        <w:spacing w:line="360" w:lineRule="auto"/>
        <w:ind w:firstLine="708"/>
        <w:jc w:val="both"/>
        <w:rPr>
          <w:rFonts w:ascii="Calibri" w:hAnsi="Calibri" w:cs="Calibri"/>
          <w:color w:val="00000A"/>
        </w:rPr>
      </w:pPr>
      <w:r>
        <w:rPr>
          <w:rFonts w:ascii="Calibri" w:hAnsi="Calibri" w:cs="Calibri"/>
          <w:color w:val="00000A"/>
        </w:rPr>
        <w:t>Así, la bienal se estructura y despliega en el territorio a través de exposiciones que se enmarcan en seis grandes ejes curatoriales y que dan coherencia y sentido a toda su cartografía: “Cuestiones de género”, “Tránsi</w:t>
      </w:r>
      <w:r>
        <w:rPr>
          <w:rFonts w:ascii="Calibri" w:hAnsi="Calibri" w:cs="Calibri"/>
          <w:color w:val="00000A"/>
        </w:rPr>
        <w:t>tos y Migraciones”, “Arte y Espacio público”, “Modos de ver”, “Memorias y olvidos”, “Arte y ciencia/Arte y naturaleza”, y que ayudarán al espectador a trazar su propio circuito de recorrido en base a sus intereses.</w:t>
      </w:r>
    </w:p>
    <w:p w:rsidR="00F228D0" w:rsidRDefault="00F228D0">
      <w:pPr>
        <w:pStyle w:val="Sinespaciado"/>
        <w:spacing w:line="360" w:lineRule="auto"/>
        <w:jc w:val="both"/>
        <w:rPr>
          <w:rFonts w:ascii="Calibri" w:hAnsi="Calibri" w:cs="Calibri"/>
          <w:color w:val="00000A"/>
        </w:rPr>
      </w:pPr>
    </w:p>
    <w:p w:rsidR="00F228D0" w:rsidRDefault="0009009D">
      <w:pPr>
        <w:pStyle w:val="Sinespaciado"/>
        <w:spacing w:line="360" w:lineRule="auto"/>
        <w:jc w:val="both"/>
        <w:rPr>
          <w:rFonts w:ascii="Calibri" w:hAnsi="Calibri" w:cs="Calibri"/>
          <w:color w:val="00000A"/>
        </w:rPr>
      </w:pPr>
      <w:r>
        <w:rPr>
          <w:rFonts w:ascii="Calibri" w:hAnsi="Calibri" w:cs="Calibri"/>
          <w:b/>
          <w:color w:val="00000A"/>
        </w:rPr>
        <w:t xml:space="preserve">PRENSA </w:t>
      </w:r>
      <w:r>
        <w:rPr>
          <w:rFonts w:ascii="Calibri" w:hAnsi="Calibri" w:cs="Calibri"/>
          <w:color w:val="00000A"/>
        </w:rPr>
        <w:t>| Toda la información sobre BIENA</w:t>
      </w:r>
      <w:r>
        <w:rPr>
          <w:rFonts w:ascii="Calibri" w:hAnsi="Calibri" w:cs="Calibri"/>
          <w:color w:val="00000A"/>
        </w:rPr>
        <w:t xml:space="preserve">LSUR 2019, materiales de prensa e imágenes </w:t>
      </w:r>
      <w:r>
        <w:rPr>
          <w:rFonts w:ascii="Calibri" w:hAnsi="Calibri" w:cs="Calibri"/>
          <w:color w:val="00000A"/>
        </w:rPr>
        <w:lastRenderedPageBreak/>
        <w:t>en alta resolución está disponible para descarga desde nuestra página web: https://bienalsur.org/es/prensa</w:t>
      </w:r>
    </w:p>
    <w:p w:rsidR="00F228D0" w:rsidRDefault="00F228D0">
      <w:pPr>
        <w:pStyle w:val="Sinespaciado"/>
        <w:spacing w:line="360" w:lineRule="auto"/>
        <w:jc w:val="both"/>
        <w:rPr>
          <w:rFonts w:ascii="Calibri" w:hAnsi="Calibri" w:cs="Calibri"/>
          <w:color w:val="00000A"/>
        </w:rPr>
      </w:pPr>
    </w:p>
    <w:p w:rsidR="00F228D0" w:rsidRDefault="00F228D0">
      <w:pPr>
        <w:pStyle w:val="Sinespaciado"/>
        <w:spacing w:line="360" w:lineRule="auto"/>
        <w:jc w:val="both"/>
        <w:rPr>
          <w:rFonts w:ascii="Calibri" w:hAnsi="Calibri" w:cs="Calibri"/>
          <w:color w:val="00000A"/>
        </w:rPr>
      </w:pPr>
    </w:p>
    <w:p w:rsidR="00F228D0" w:rsidRDefault="0009009D">
      <w:pPr>
        <w:pStyle w:val="Sinespaciado"/>
        <w:spacing w:line="360" w:lineRule="auto"/>
        <w:jc w:val="both"/>
        <w:rPr>
          <w:rFonts w:ascii="Calibri" w:hAnsi="Calibri" w:cs="Calibri"/>
          <w:b/>
          <w:color w:val="00000A"/>
        </w:rPr>
      </w:pPr>
      <w:r>
        <w:rPr>
          <w:rFonts w:ascii="Calibri" w:hAnsi="Calibri" w:cs="Calibri"/>
          <w:b/>
          <w:color w:val="00000A"/>
        </w:rPr>
        <w:t>BIENALSUR EN REDES</w:t>
      </w:r>
      <w:r>
        <w:rPr>
          <w:rFonts w:ascii="Calibri" w:hAnsi="Calibri" w:cs="Calibri"/>
          <w:b/>
          <w:color w:val="00000A"/>
        </w:rPr>
        <w:tab/>
      </w:r>
      <w:r>
        <w:rPr>
          <w:rFonts w:ascii="Calibri" w:hAnsi="Calibri" w:cs="Calibri"/>
          <w:b/>
          <w:color w:val="00000A"/>
        </w:rPr>
        <w:tab/>
      </w:r>
      <w:r>
        <w:rPr>
          <w:rFonts w:ascii="Calibri" w:hAnsi="Calibri" w:cs="Calibri"/>
          <w:b/>
          <w:color w:val="00000A"/>
        </w:rPr>
        <w:tab/>
      </w:r>
      <w:r>
        <w:rPr>
          <w:rFonts w:ascii="Calibri" w:hAnsi="Calibri" w:cs="Calibri"/>
          <w:b/>
          <w:color w:val="00000A"/>
        </w:rPr>
        <w:tab/>
      </w:r>
      <w:proofErr w:type="spellStart"/>
      <w:r>
        <w:rPr>
          <w:rFonts w:ascii="Calibri" w:hAnsi="Calibri" w:cs="Calibri"/>
          <w:b/>
          <w:color w:val="00000A"/>
        </w:rPr>
        <w:t>Hashtags</w:t>
      </w:r>
      <w:proofErr w:type="spellEnd"/>
      <w:r>
        <w:rPr>
          <w:rFonts w:ascii="Calibri" w:hAnsi="Calibri" w:cs="Calibri"/>
          <w:b/>
          <w:color w:val="00000A"/>
        </w:rPr>
        <w:t xml:space="preserve"> sugeridos:</w:t>
      </w:r>
    </w:p>
    <w:p w:rsidR="00F228D0" w:rsidRDefault="0009009D">
      <w:pPr>
        <w:pStyle w:val="Sinespaciado"/>
        <w:spacing w:line="360" w:lineRule="auto"/>
        <w:jc w:val="both"/>
        <w:rPr>
          <w:rFonts w:ascii="Calibri" w:hAnsi="Calibri" w:cs="Calibri"/>
          <w:color w:val="00000A"/>
        </w:rPr>
      </w:pPr>
      <w:proofErr w:type="spellStart"/>
      <w:r>
        <w:rPr>
          <w:rFonts w:ascii="Calibri" w:hAnsi="Calibri" w:cs="Calibri"/>
          <w:color w:val="00000A"/>
        </w:rPr>
        <w:t>Instagram</w:t>
      </w:r>
      <w:proofErr w:type="spellEnd"/>
      <w:r>
        <w:rPr>
          <w:rFonts w:ascii="Calibri" w:hAnsi="Calibri" w:cs="Calibri"/>
          <w:color w:val="00000A"/>
        </w:rPr>
        <w:t xml:space="preserve"> /</w:t>
      </w:r>
      <w:proofErr w:type="spellStart"/>
      <w:r>
        <w:rPr>
          <w:rFonts w:ascii="Calibri" w:hAnsi="Calibri" w:cs="Calibri"/>
          <w:color w:val="00000A"/>
        </w:rPr>
        <w:t>BIENALSURarte</w:t>
      </w:r>
      <w:proofErr w:type="spellEnd"/>
      <w:r>
        <w:rPr>
          <w:rFonts w:ascii="Calibri" w:hAnsi="Calibri" w:cs="Calibri"/>
          <w:color w:val="00000A"/>
        </w:rPr>
        <w:tab/>
      </w:r>
      <w:r>
        <w:rPr>
          <w:rFonts w:ascii="Calibri" w:hAnsi="Calibri" w:cs="Calibri"/>
          <w:color w:val="00000A"/>
        </w:rPr>
        <w:tab/>
      </w:r>
      <w:r>
        <w:rPr>
          <w:rFonts w:ascii="Calibri" w:hAnsi="Calibri" w:cs="Calibri"/>
          <w:color w:val="00000A"/>
        </w:rPr>
        <w:tab/>
      </w:r>
      <w:r>
        <w:rPr>
          <w:rFonts w:ascii="Calibri" w:hAnsi="Calibri" w:cs="Calibri"/>
          <w:color w:val="00000A"/>
        </w:rPr>
        <w:tab/>
        <w:t>#BIENALSUR</w:t>
      </w:r>
    </w:p>
    <w:p w:rsidR="00F228D0" w:rsidRDefault="0009009D">
      <w:pPr>
        <w:pStyle w:val="Sinespaciado"/>
        <w:spacing w:line="360" w:lineRule="auto"/>
        <w:jc w:val="both"/>
        <w:rPr>
          <w:rFonts w:ascii="Calibri" w:hAnsi="Calibri" w:cs="Calibri"/>
          <w:color w:val="00000A"/>
        </w:rPr>
      </w:pPr>
      <w:r>
        <w:rPr>
          <w:rFonts w:ascii="Calibri" w:hAnsi="Calibri" w:cs="Calibri"/>
          <w:color w:val="00000A"/>
        </w:rPr>
        <w:t>Facebook /</w:t>
      </w:r>
      <w:proofErr w:type="spellStart"/>
      <w:r>
        <w:rPr>
          <w:rFonts w:ascii="Calibri" w:hAnsi="Calibri" w:cs="Calibri"/>
          <w:color w:val="00000A"/>
        </w:rPr>
        <w:t>BIENALSURarte</w:t>
      </w:r>
      <w:proofErr w:type="spellEnd"/>
      <w:r>
        <w:rPr>
          <w:rFonts w:ascii="Calibri" w:hAnsi="Calibri" w:cs="Calibri"/>
          <w:color w:val="00000A"/>
        </w:rPr>
        <w:tab/>
      </w:r>
      <w:r>
        <w:rPr>
          <w:rFonts w:ascii="Calibri" w:hAnsi="Calibri" w:cs="Calibri"/>
          <w:color w:val="00000A"/>
        </w:rPr>
        <w:tab/>
      </w:r>
      <w:r>
        <w:rPr>
          <w:rFonts w:ascii="Calibri" w:hAnsi="Calibri" w:cs="Calibri"/>
          <w:color w:val="00000A"/>
        </w:rPr>
        <w:tab/>
      </w:r>
      <w:r>
        <w:rPr>
          <w:rFonts w:ascii="Calibri" w:hAnsi="Calibri" w:cs="Calibri"/>
          <w:color w:val="00000A"/>
        </w:rPr>
        <w:tab/>
        <w:t>#BIENALSUR2019</w:t>
      </w:r>
    </w:p>
    <w:p w:rsidR="00F228D0" w:rsidRDefault="00973F1C">
      <w:pPr>
        <w:pStyle w:val="Sinespaciado"/>
        <w:spacing w:line="360" w:lineRule="auto"/>
        <w:jc w:val="both"/>
        <w:rPr>
          <w:rFonts w:ascii="Calibri" w:hAnsi="Calibri" w:cs="Calibri"/>
          <w:color w:val="00000A"/>
        </w:rPr>
      </w:pPr>
      <w:proofErr w:type="spellStart"/>
      <w:r>
        <w:rPr>
          <w:rFonts w:ascii="Calibri" w:hAnsi="Calibri" w:cs="Calibri"/>
          <w:color w:val="00000A"/>
        </w:rPr>
        <w:t>Twitter</w:t>
      </w:r>
      <w:proofErr w:type="spellEnd"/>
      <w:r>
        <w:rPr>
          <w:rFonts w:ascii="Calibri" w:hAnsi="Calibri" w:cs="Calibri"/>
          <w:color w:val="00000A"/>
        </w:rPr>
        <w:t xml:space="preserve"> /</w:t>
      </w:r>
      <w:proofErr w:type="spellStart"/>
      <w:r>
        <w:rPr>
          <w:rFonts w:ascii="Calibri" w:hAnsi="Calibri" w:cs="Calibri"/>
          <w:color w:val="00000A"/>
        </w:rPr>
        <w:t>BIENALSURarte</w:t>
      </w:r>
      <w:proofErr w:type="spellEnd"/>
      <w:r>
        <w:rPr>
          <w:rFonts w:ascii="Calibri" w:hAnsi="Calibri" w:cs="Calibri"/>
          <w:color w:val="00000A"/>
        </w:rPr>
        <w:tab/>
      </w:r>
      <w:r>
        <w:rPr>
          <w:rFonts w:ascii="Calibri" w:hAnsi="Calibri" w:cs="Calibri"/>
          <w:color w:val="00000A"/>
        </w:rPr>
        <w:tab/>
      </w:r>
      <w:r>
        <w:rPr>
          <w:rFonts w:ascii="Calibri" w:hAnsi="Calibri" w:cs="Calibri"/>
          <w:color w:val="00000A"/>
        </w:rPr>
        <w:tab/>
      </w:r>
      <w:r>
        <w:rPr>
          <w:rFonts w:ascii="Calibri" w:hAnsi="Calibri" w:cs="Calibri"/>
          <w:color w:val="00000A"/>
        </w:rPr>
        <w:tab/>
      </w:r>
      <w:bookmarkStart w:id="0" w:name="_GoBack"/>
      <w:bookmarkEnd w:id="0"/>
      <w:r w:rsidR="0009009D">
        <w:rPr>
          <w:rFonts w:ascii="Calibri" w:hAnsi="Calibri" w:cs="Calibri"/>
          <w:color w:val="00000A"/>
        </w:rPr>
        <w:t>#</w:t>
      </w:r>
      <w:proofErr w:type="spellStart"/>
      <w:r w:rsidR="0009009D">
        <w:rPr>
          <w:rFonts w:ascii="Calibri" w:hAnsi="Calibri" w:cs="Calibri"/>
          <w:color w:val="00000A"/>
        </w:rPr>
        <w:t>ElArteBIENALSUR</w:t>
      </w:r>
      <w:proofErr w:type="spellEnd"/>
    </w:p>
    <w:p w:rsidR="00F228D0" w:rsidRDefault="0009009D">
      <w:pPr>
        <w:pStyle w:val="Sinespaciado"/>
        <w:spacing w:line="360" w:lineRule="auto"/>
        <w:jc w:val="both"/>
        <w:rPr>
          <w:rFonts w:ascii="Calibri" w:hAnsi="Calibri" w:cs="Calibri"/>
          <w:color w:val="00000A"/>
        </w:rPr>
      </w:pPr>
      <w:proofErr w:type="spellStart"/>
      <w:r>
        <w:rPr>
          <w:rFonts w:ascii="Calibri" w:hAnsi="Calibri" w:cs="Calibri"/>
          <w:color w:val="00000A"/>
        </w:rPr>
        <w:t>Youtube</w:t>
      </w:r>
      <w:proofErr w:type="spellEnd"/>
      <w:r>
        <w:rPr>
          <w:rFonts w:ascii="Calibri" w:hAnsi="Calibri" w:cs="Calibri"/>
          <w:color w:val="00000A"/>
        </w:rPr>
        <w:t xml:space="preserve"> /</w:t>
      </w:r>
      <w:proofErr w:type="spellStart"/>
      <w:r>
        <w:rPr>
          <w:rFonts w:ascii="Calibri" w:hAnsi="Calibri" w:cs="Calibri"/>
          <w:color w:val="00000A"/>
        </w:rPr>
        <w:t>BIENALSURsurarte</w:t>
      </w:r>
      <w:proofErr w:type="spellEnd"/>
      <w:r>
        <w:rPr>
          <w:rFonts w:ascii="Calibri" w:hAnsi="Calibri" w:cs="Calibri"/>
          <w:color w:val="00000A"/>
        </w:rPr>
        <w:tab/>
      </w:r>
      <w:r>
        <w:rPr>
          <w:rFonts w:ascii="Calibri" w:hAnsi="Calibri" w:cs="Calibri"/>
          <w:color w:val="00000A"/>
        </w:rPr>
        <w:tab/>
      </w:r>
      <w:r>
        <w:rPr>
          <w:rFonts w:ascii="Calibri" w:hAnsi="Calibri" w:cs="Calibri"/>
          <w:color w:val="00000A"/>
        </w:rPr>
        <w:tab/>
      </w:r>
      <w:r>
        <w:rPr>
          <w:rFonts w:ascii="Calibri" w:hAnsi="Calibri" w:cs="Calibri"/>
          <w:color w:val="00000A"/>
        </w:rPr>
        <w:tab/>
        <w:t>#</w:t>
      </w:r>
      <w:proofErr w:type="spellStart"/>
      <w:r>
        <w:rPr>
          <w:rFonts w:ascii="Calibri" w:hAnsi="Calibri" w:cs="Calibri"/>
          <w:color w:val="00000A"/>
        </w:rPr>
        <w:t>FestivalBienalsur</w:t>
      </w:r>
      <w:proofErr w:type="spellEnd"/>
    </w:p>
    <w:sectPr w:rsidR="00F228D0">
      <w:headerReference w:type="default" r:id="rId8"/>
      <w:footerReference w:type="default" r:id="rId9"/>
      <w:pgSz w:w="12240" w:h="15840"/>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09D" w:rsidRDefault="0009009D">
      <w:r>
        <w:separator/>
      </w:r>
    </w:p>
  </w:endnote>
  <w:endnote w:type="continuationSeparator" w:id="0">
    <w:p w:rsidR="0009009D" w:rsidRDefault="0009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Droid Sans Fallback">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1"/>
    <w:family w:val="swiss"/>
    <w:pitch w:val="variable"/>
  </w:font>
  <w:font w:name="FreeSans">
    <w:panose1 w:val="00000000000000000000"/>
    <w:charset w:val="00"/>
    <w:family w:val="roman"/>
    <w:notTrueType/>
    <w:pitch w:val="default"/>
  </w:font>
  <w:font w:name="Liberation Serif">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8D0" w:rsidRDefault="00F228D0">
    <w:pPr>
      <w:pStyle w:val="Piedepgina"/>
    </w:pPr>
  </w:p>
  <w:p w:rsidR="00F228D0" w:rsidRDefault="0009009D">
    <w:pPr>
      <w:pStyle w:val="Piedepgina"/>
    </w:pPr>
    <w:r>
      <w:rPr>
        <w:noProof/>
        <w:lang w:eastAsia="es-AR"/>
      </w:rPr>
      <w:drawing>
        <wp:anchor distT="0" distB="0" distL="114300" distR="114300" simplePos="0" relativeHeight="5" behindDoc="1" locked="0" layoutInCell="1" allowOverlap="1">
          <wp:simplePos x="0" y="0"/>
          <wp:positionH relativeFrom="column">
            <wp:posOffset>-118110</wp:posOffset>
          </wp:positionH>
          <wp:positionV relativeFrom="paragraph">
            <wp:posOffset>20320</wp:posOffset>
          </wp:positionV>
          <wp:extent cx="1590675" cy="2857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rcRect l="22102" b="68433"/>
                  <a:stretch>
                    <a:fillRect/>
                  </a:stretch>
                </pic:blipFill>
                <pic:spPr bwMode="auto">
                  <a:xfrm>
                    <a:off x="0" y="0"/>
                    <a:ext cx="1590675" cy="285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09D" w:rsidRDefault="0009009D">
      <w:r>
        <w:separator/>
      </w:r>
    </w:p>
  </w:footnote>
  <w:footnote w:type="continuationSeparator" w:id="0">
    <w:p w:rsidR="0009009D" w:rsidRDefault="00090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8D0" w:rsidRDefault="0009009D">
    <w:pPr>
      <w:pStyle w:val="Encabezamiento"/>
    </w:pPr>
    <w:r>
      <w:rPr>
        <w:noProof/>
        <w:lang w:eastAsia="es-AR"/>
      </w:rPr>
      <w:drawing>
        <wp:anchor distT="0" distB="0" distL="114300" distR="114300" simplePos="0" relativeHeight="2" behindDoc="1" locked="0" layoutInCell="1" allowOverlap="1">
          <wp:simplePos x="0" y="0"/>
          <wp:positionH relativeFrom="margin">
            <wp:posOffset>-309880</wp:posOffset>
          </wp:positionH>
          <wp:positionV relativeFrom="paragraph">
            <wp:posOffset>-315595</wp:posOffset>
          </wp:positionV>
          <wp:extent cx="1391285" cy="1144270"/>
          <wp:effectExtent l="0" t="0" r="0" b="0"/>
          <wp:wrapSquare wrapText="bothSides"/>
          <wp:docPr id="1"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Brenda\AppData\Local\Microsoft\Windows\INetCache\Content.Word\unnamed.png"/>
                  <pic:cNvPicPr>
                    <a:picLocks noChangeAspect="1" noChangeArrowheads="1"/>
                  </pic:cNvPicPr>
                </pic:nvPicPr>
                <pic:blipFill>
                  <a:blip r:embed="rId1"/>
                  <a:srcRect l="335" r="87857" b="55691"/>
                  <a:stretch>
                    <a:fillRect/>
                  </a:stretch>
                </pic:blipFill>
                <pic:spPr bwMode="auto">
                  <a:xfrm>
                    <a:off x="0" y="0"/>
                    <a:ext cx="1391285" cy="1144270"/>
                  </a:xfrm>
                  <a:prstGeom prst="rect">
                    <a:avLst/>
                  </a:prstGeom>
                  <a:noFill/>
                  <a:ln w="9525">
                    <a:noFill/>
                    <a:miter lim="800000"/>
                    <a:headEnd/>
                    <a:tailEnd/>
                  </a:ln>
                </pic:spPr>
              </pic:pic>
            </a:graphicData>
          </a:graphic>
        </wp:anchor>
      </w:drawing>
    </w:r>
    <w:r>
      <w:rPr>
        <w:noProof/>
        <w:lang w:eastAsia="es-AR"/>
      </w:rPr>
      <w:drawing>
        <wp:anchor distT="0" distB="0" distL="114300" distR="114300" simplePos="0" relativeHeight="8" behindDoc="1" locked="0" layoutInCell="1" allowOverlap="1">
          <wp:simplePos x="0" y="0"/>
          <wp:positionH relativeFrom="margin">
            <wp:posOffset>4723765</wp:posOffset>
          </wp:positionH>
          <wp:positionV relativeFrom="paragraph">
            <wp:posOffset>-314325</wp:posOffset>
          </wp:positionV>
          <wp:extent cx="1303655" cy="1144270"/>
          <wp:effectExtent l="0" t="0" r="0" b="0"/>
          <wp:wrapSquare wrapText="bothSides"/>
          <wp:docPr id="2"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Brenda\AppData\Local\Microsoft\Windows\INetCache\Content.Word\unnamed.png"/>
                  <pic:cNvPicPr>
                    <a:picLocks noChangeAspect="1" noChangeArrowheads="1"/>
                  </pic:cNvPicPr>
                </pic:nvPicPr>
                <pic:blipFill>
                  <a:blip r:embed="rId1"/>
                  <a:srcRect l="89438" b="55691"/>
                  <a:stretch>
                    <a:fillRect/>
                  </a:stretch>
                </pic:blipFill>
                <pic:spPr bwMode="auto">
                  <a:xfrm>
                    <a:off x="0" y="0"/>
                    <a:ext cx="1303655" cy="1144270"/>
                  </a:xfrm>
                  <a:prstGeom prst="rect">
                    <a:avLst/>
                  </a:prstGeom>
                  <a:noFill/>
                  <a:ln w="9525">
                    <a:noFill/>
                    <a:miter lim="800000"/>
                    <a:headEnd/>
                    <a:tailEnd/>
                  </a:ln>
                </pic:spPr>
              </pic:pic>
            </a:graphicData>
          </a:graphic>
        </wp:anchor>
      </w:drawing>
    </w:r>
  </w:p>
  <w:p w:rsidR="00F228D0" w:rsidRDefault="00F228D0">
    <w:pPr>
      <w:pStyle w:val="Encabezamiento"/>
    </w:pPr>
  </w:p>
  <w:p w:rsidR="00F228D0" w:rsidRDefault="00F228D0">
    <w:pPr>
      <w:pStyle w:val="Encabezamiento"/>
    </w:pPr>
  </w:p>
  <w:p w:rsidR="00F228D0" w:rsidRDefault="00F228D0">
    <w:pPr>
      <w:pStyle w:val="Encabezamiento"/>
    </w:pPr>
  </w:p>
  <w:p w:rsidR="00F228D0" w:rsidRDefault="00F228D0">
    <w:pPr>
      <w:pStyle w:val="Encabezamien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228D0"/>
    <w:rsid w:val="0009009D"/>
    <w:rsid w:val="00973F1C"/>
    <w:rsid w:val="00F228D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link w:val="Ttulo1Car"/>
    <w:uiPriority w:val="9"/>
    <w:qFormat/>
    <w:rsid w:val="00EA5898"/>
    <w:pPr>
      <w:keepNext/>
      <w:keepLines/>
      <w:spacing w:before="480"/>
      <w:outlineLvl w:val="0"/>
    </w:pPr>
    <w:rPr>
      <w:rFonts w:ascii="Cambria" w:hAnsi="Cambria"/>
      <w:b/>
      <w:bCs/>
      <w:color w:val="365F91"/>
      <w:sz w:val="28"/>
      <w:szCs w:val="28"/>
    </w:rPr>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580068"/>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n-US"/>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n-US"/>
    </w:rPr>
  </w:style>
  <w:style w:type="character" w:customStyle="1" w:styleId="Ttulo1Car">
    <w:name w:val="Título 1 Car"/>
    <w:basedOn w:val="Fuentedeprrafopredeter"/>
    <w:link w:val="Encabezado1"/>
    <w:uiPriority w:val="9"/>
    <w:rsid w:val="00EA5898"/>
    <w:rPr>
      <w:rFonts w:ascii="Cambria" w:hAnsi="Cambria"/>
      <w:b/>
      <w:bCs/>
      <w:color w:val="365F91"/>
      <w:sz w:val="28"/>
      <w:szCs w:val="28"/>
      <w:lang w:eastAsia="es-AR"/>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cs="Symbol"/>
    </w:rPr>
  </w:style>
  <w:style w:type="character" w:customStyle="1" w:styleId="ListLabel4">
    <w:name w:val="ListLabel 4"/>
    <w:rPr>
      <w:rFonts w:cs="Wingdings"/>
    </w:rPr>
  </w:style>
  <w:style w:type="character" w:customStyle="1" w:styleId="ListLabel5">
    <w:name w:val="ListLabel 5"/>
    <w:rPr>
      <w:rFonts w:eastAsia="Symbol" w:cs="Symbol"/>
      <w:b w:val="0"/>
      <w:bCs w:val="0"/>
      <w:i w:val="0"/>
      <w:iCs w:val="0"/>
      <w:caps w:val="0"/>
      <w:smallCaps w:val="0"/>
      <w:strike w:val="0"/>
      <w:dstrike w:val="0"/>
      <w:outline w:val="0"/>
      <w:emboss w:val="0"/>
      <w:imprint w:val="0"/>
      <w:spacing w:val="0"/>
      <w:w w:val="100"/>
      <w:position w:val="0"/>
      <w:sz w:val="22"/>
      <w:vertAlign w:val="baseline"/>
    </w:rPr>
  </w:style>
  <w:style w:type="character" w:customStyle="1" w:styleId="ListLabel6">
    <w:name w:val="ListLabel 6"/>
    <w:rPr>
      <w:rFonts w:eastAsia="Arial Unicode MS" w:cs="Arial Unicode MS"/>
      <w:b w:val="0"/>
      <w:bCs w:val="0"/>
      <w:i w:val="0"/>
      <w:iCs w:val="0"/>
      <w:caps w:val="0"/>
      <w:smallCaps w:val="0"/>
      <w:strike w:val="0"/>
      <w:dstrike w:val="0"/>
      <w:outline w:val="0"/>
      <w:emboss w:val="0"/>
      <w:imprint w:val="0"/>
      <w:spacing w:val="0"/>
      <w:w w:val="100"/>
      <w:position w:val="0"/>
      <w:sz w:val="22"/>
      <w:vertAlign w:val="baseline"/>
    </w:rP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580068"/>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paragraph" w:customStyle="1" w:styleId="Cuerpo">
    <w:name w:val="Cuerpo"/>
    <w:rsid w:val="00DB3935"/>
    <w:pPr>
      <w:pBdr>
        <w:top w:val="nil"/>
        <w:left w:val="nil"/>
        <w:bottom w:val="nil"/>
        <w:right w:val="nil"/>
      </w:pBdr>
      <w:suppressAutoHyphens/>
      <w:spacing w:after="200"/>
    </w:pPr>
    <w:rPr>
      <w:rFonts w:eastAsia="Calibri"/>
      <w:color w:val="000000"/>
      <w:u w:color="000000"/>
      <w:lang w:val="en-US" w:eastAsia="pt-BR"/>
    </w:rPr>
  </w:style>
  <w:style w:type="paragraph" w:customStyle="1" w:styleId="m-6888200400036511496s19">
    <w:name w:val="m_-6888200400036511496s19"/>
    <w:basedOn w:val="Normal"/>
    <w:rsid w:val="00B61DF1"/>
    <w:pPr>
      <w:spacing w:after="280"/>
    </w:pPr>
    <w:rPr>
      <w:color w:val="00000A"/>
    </w:rPr>
  </w:style>
  <w:style w:type="paragraph" w:customStyle="1" w:styleId="m-6888200400036511496s10">
    <w:name w:val="m_-6888200400036511496s10"/>
    <w:basedOn w:val="Normal"/>
    <w:rsid w:val="00B61DF1"/>
    <w:pPr>
      <w:spacing w:after="280"/>
    </w:pPr>
    <w:rPr>
      <w:color w:val="00000A"/>
    </w:rPr>
  </w:style>
  <w:style w:type="paragraph" w:customStyle="1" w:styleId="m-6888200400036511496s20">
    <w:name w:val="m_-6888200400036511496s20"/>
    <w:basedOn w:val="Normal"/>
    <w:rsid w:val="00B61DF1"/>
    <w:pPr>
      <w:spacing w:after="280"/>
    </w:pPr>
    <w:rPr>
      <w:color w:val="00000A"/>
    </w:rPr>
  </w:style>
  <w:style w:type="paragraph" w:styleId="Sinespaciado">
    <w:name w:val="No Spacing"/>
    <w:uiPriority w:val="1"/>
    <w:qFormat/>
    <w:rsid w:val="00037FA9"/>
    <w:pPr>
      <w:widowControl w:val="0"/>
      <w:suppressAutoHyphens/>
      <w:spacing w:line="240" w:lineRule="auto"/>
    </w:pPr>
    <w:rPr>
      <w:rFonts w:ascii="Times New Roman" w:eastAsia="Times New Roman" w:hAnsi="Times New Roman" w:cs="Times New Roman"/>
      <w:color w:val="000000"/>
      <w:sz w:val="24"/>
      <w:szCs w:val="24"/>
      <w:lang w:eastAsia="es-AR"/>
    </w:rPr>
  </w:style>
  <w:style w:type="numbering" w:customStyle="1" w:styleId="Estiloimportado1">
    <w:name w:val="Estilo importado 1"/>
    <w:rsid w:val="00E87625"/>
  </w:style>
  <w:style w:type="numbering" w:customStyle="1" w:styleId="Estiloimportado2">
    <w:name w:val="Estilo importado 2"/>
    <w:rsid w:val="00E876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9053F-367C-48D7-812E-D27BEB7E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693</Words>
  <Characters>3816</Characters>
  <Application>Microsoft Office Word</Application>
  <DocSecurity>0</DocSecurity>
  <Lines>31</Lines>
  <Paragraphs>8</Paragraphs>
  <ScaleCrop>false</ScaleCrop>
  <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5</cp:revision>
  <cp:lastPrinted>2019-04-22T17:05:00Z</cp:lastPrinted>
  <dcterms:created xsi:type="dcterms:W3CDTF">2019-06-14T04:54:00Z</dcterms:created>
  <dcterms:modified xsi:type="dcterms:W3CDTF">2019-06-28T16:19:00Z</dcterms:modified>
  <dc:language>es-AR</dc:language>
</cp:coreProperties>
</file>